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6c67576a9c06a83a2fea0da5500352182285ef7"/>
    <w:p>
      <w:pPr>
        <w:pStyle w:val="Heading1"/>
      </w:pPr>
      <w:r>
        <w:t xml:space="preserve">Plantilla 3 — Aviso de privacidad: anexo de IA y LFPDPPP</w:t>
      </w:r>
    </w:p>
    <w:p>
      <w:pPr>
        <w:pStyle w:val="BlockText"/>
      </w:pPr>
      <w:r>
        <w:rPr>
          <w:bCs/>
          <w:b/>
        </w:rPr>
        <w:t xml:space="preserve">Propósito.</w:t>
      </w:r>
      <w:r>
        <w:t xml:space="preserve"> </w:t>
      </w:r>
      <w:r>
        <w:t xml:space="preserve">Anexo al aviso de privacidad estándar del despacho que identifica el tratamiento de datos personales que ocurre cuando se usan herramientas de IA. Cumple con LFPDPPP, artículos 15 y siguientes.</w:t>
      </w:r>
    </w:p>
    <w:p>
      <w:pPr>
        <w:pStyle w:val="BlockText"/>
      </w:pPr>
      <w:r>
        <w:t xml:space="preserve">Licencia: CC BY 4.0 —</w:t>
      </w:r>
      <w:r>
        <w:t xml:space="preserve"> </w:t>
      </w:r>
      <w:r>
        <w:rPr>
          <w:iCs/>
          <w:i/>
        </w:rPr>
        <w:t xml:space="preserve">Inteligencia Artificial para Abogados — Manual del mercado USA-México</w:t>
      </w:r>
      <w:r>
        <w:t xml:space="preserve"> </w:t>
      </w:r>
      <w:r>
        <w:t xml:space="preserve">(2026). Cortina Ceballos · Cortina Ceballos · Quezada Salinas.</w:t>
      </w:r>
    </w:p>
    <w:p>
      <w:r>
        <w:pict>
          <v:rect style="width:0;height:1.5pt" o:hralign="center" o:hrstd="t" o:hr="t"/>
        </w:pict>
      </w:r>
    </w:p>
    <w:bookmarkStart w:id="20" w:name="anexo-sugerido-al-aviso-de-privacidad"/>
    <w:p>
      <w:pPr>
        <w:pStyle w:val="Heading2"/>
      </w:pPr>
      <w:r>
        <w:t xml:space="preserve">Anexo sugerido al aviso de privacidad</w:t>
      </w:r>
    </w:p>
    <w:p>
      <w:pPr>
        <w:pStyle w:val="FirstParagraph"/>
      </w:pPr>
      <w:r>
        <w:rPr>
          <w:bCs/>
          <w:b/>
        </w:rPr>
        <w:t xml:space="preserve">Tratamiento de datos personales mediante herramientas de inteligencia artificial.</w:t>
      </w:r>
      <w:r>
        <w:t xml:space="preserve"> </w:t>
      </w:r>
      <w:r>
        <w:t xml:space="preserve">En adición a los tratamientos descritos en el cuerpo principal de este aviso de privacidad, le informamos que el despacho utiliza servicios de inteligencia artificial generativa proporcionados por proveedores localizados fuera de los Estados Unidos Mexicanos (principalmente en los Estados Unidos de América y la Unión Europea). Estos servicios incluyen, sin limitarse a,</w:t>
      </w:r>
      <w:r>
        <w:t xml:space="preserve"> </w:t>
      </w:r>
      <w:r>
        <w:rPr>
          <w:bCs/>
          <w:b/>
        </w:rPr>
        <w:t xml:space="preserve">[lista de proveedores]</w:t>
      </w:r>
      <w:r>
        <w:t xml:space="preserve">.</w:t>
      </w:r>
    </w:p>
    <w:p>
      <w:pPr>
        <w:pStyle w:val="BodyText"/>
      </w:pPr>
      <w:r>
        <w:t xml:space="preserve">El tratamiento de sus datos personales mediante estas herramientas constituye:</w:t>
      </w:r>
    </w:p>
    <w:p>
      <w:pPr>
        <w:numPr>
          <w:ilvl w:val="0"/>
          <w:numId w:val="1001"/>
        </w:numPr>
        <w:pStyle w:val="Compact"/>
      </w:pPr>
      <w:r>
        <w:rPr>
          <w:bCs/>
          <w:b/>
        </w:rPr>
        <w:t xml:space="preserve">Tratamiento por encargado</w:t>
      </w:r>
      <w:r>
        <w:t xml:space="preserve"> </w:t>
      </w:r>
      <w:r>
        <w:t xml:space="preserve">en términos de los artículos 50 y siguientes del Reglamento de la LFPDPPP.</w:t>
      </w:r>
    </w:p>
    <w:p>
      <w:pPr>
        <w:numPr>
          <w:ilvl w:val="0"/>
          <w:numId w:val="1001"/>
        </w:numPr>
        <w:pStyle w:val="Compact"/>
      </w:pPr>
      <w:r>
        <w:rPr>
          <w:bCs/>
          <w:b/>
        </w:rPr>
        <w:t xml:space="preserve">Transferencia internacional de datos personales</w:t>
      </w:r>
      <w:r>
        <w:t xml:space="preserve"> </w:t>
      </w:r>
      <w:r>
        <w:t xml:space="preserve">en términos del artículo 36 de la Ley.</w:t>
      </w:r>
    </w:p>
    <w:p>
      <w:pPr>
        <w:pStyle w:val="FirstParagraph"/>
      </w:pPr>
      <w:r>
        <w:t xml:space="preserve">Los proveedores con los que el despacho mantiene instrumento contractual (</w:t>
      </w:r>
      <w:r>
        <w:rPr>
          <w:iCs/>
          <w:i/>
        </w:rPr>
        <w:t xml:space="preserve">Business Associate Agreement</w:t>
      </w:r>
      <w:r>
        <w:t xml:space="preserve"> </w:t>
      </w:r>
      <w:r>
        <w:t xml:space="preserve">o equivalente) garantizan:</w:t>
      </w:r>
    </w:p>
    <w:p>
      <w:pPr>
        <w:numPr>
          <w:ilvl w:val="0"/>
          <w:numId w:val="1002"/>
        </w:numPr>
        <w:pStyle w:val="Compact"/>
      </w:pPr>
      <w:r>
        <w:t xml:space="preserve">No usar los datos para reentrenamiento de modelos.</w:t>
      </w:r>
    </w:p>
    <w:p>
      <w:pPr>
        <w:numPr>
          <w:ilvl w:val="0"/>
          <w:numId w:val="1002"/>
        </w:numPr>
        <w:pStyle w:val="Compact"/>
      </w:pPr>
      <w:r>
        <w:t xml:space="preserve">Implementar medidas de seguridad equivalentes o superiores a las exigidas por la legislación mexicana.</w:t>
      </w:r>
    </w:p>
    <w:p>
      <w:pPr>
        <w:numPr>
          <w:ilvl w:val="0"/>
          <w:numId w:val="1002"/>
        </w:numPr>
        <w:pStyle w:val="Compact"/>
      </w:pPr>
      <w:r>
        <w:t xml:space="preserve">Notificar al despacho cualquier vulneración de seguridad.</w:t>
      </w:r>
    </w:p>
    <w:p>
      <w:pPr>
        <w:pStyle w:val="FirstParagraph"/>
      </w:pPr>
      <w:r>
        <w:rPr>
          <w:bCs/>
          <w:b/>
        </w:rPr>
        <w:t xml:space="preserve">Derechos del titular.</w:t>
      </w:r>
      <w:r>
        <w:t xml:space="preserve"> </w:t>
      </w:r>
      <w:r>
        <w:t xml:space="preserve">Usted puede oponerse a este tratamiento manifestándolo por escrito al despacho en</w:t>
      </w:r>
      <w:r>
        <w:t xml:space="preserve"> </w:t>
      </w:r>
      <w:r>
        <w:rPr>
          <w:bCs/>
          <w:b/>
        </w:rPr>
        <w:t xml:space="preserve">[CORREO ARCO]</w:t>
      </w:r>
      <w:r>
        <w:t xml:space="preserve">. La oposición será atendida en los términos del artículo 32 de la Ley.</w:t>
      </w:r>
    </w:p>
    <w:p>
      <w:r>
        <w:pict>
          <v:rect style="width:0;height:1.5pt" o:hralign="center" o:hrstd="t" o:hr="t"/>
        </w:pict>
      </w:r>
    </w:p>
    <w:bookmarkEnd w:id="20"/>
    <w:bookmarkStart w:id="21" w:name="notas-operativas-para-el-despacho"/>
    <w:p>
      <w:pPr>
        <w:pStyle w:val="Heading2"/>
      </w:pPr>
      <w:r>
        <w:t xml:space="preserve">Notas operativas para el despacho</w:t>
      </w:r>
    </w:p>
    <w:p>
      <w:pPr>
        <w:numPr>
          <w:ilvl w:val="0"/>
          <w:numId w:val="1003"/>
        </w:numPr>
      </w:pPr>
      <w:r>
        <w:rPr>
          <w:bCs/>
          <w:b/>
        </w:rPr>
        <w:t xml:space="preserve">Lista de proveedores.</w:t>
      </w:r>
      <w:r>
        <w:t xml:space="preserve"> </w:t>
      </w:r>
      <w:r>
        <w:t xml:space="preserve">Mantenga actualizado el listado de IA generativa que usa profesionalmente (Claude Team, ChatGPT Enterprise, Microsoft 365 Copilot, Lexis+ AI, vLex Vincent, etc.). Actualice este anexo cada seis meses o cuando agregue/quite un proveedor.</w:t>
      </w:r>
    </w:p>
    <w:p>
      <w:pPr>
        <w:numPr>
          <w:ilvl w:val="0"/>
          <w:numId w:val="1003"/>
        </w:numPr>
      </w:pPr>
      <w:r>
        <w:rPr>
          <w:bCs/>
          <w:b/>
        </w:rPr>
        <w:t xml:space="preserve">Instrumento contractual.</w:t>
      </w:r>
      <w:r>
        <w:t xml:space="preserve"> </w:t>
      </w:r>
      <w:r>
        <w:t xml:space="preserve">No use ningún proveedor sin BAA o DPA firmado. Conserve copia digital y física.</w:t>
      </w:r>
    </w:p>
    <w:p>
      <w:pPr>
        <w:numPr>
          <w:ilvl w:val="0"/>
          <w:numId w:val="1003"/>
        </w:numPr>
      </w:pPr>
      <w:r>
        <w:rPr>
          <w:bCs/>
          <w:b/>
        </w:rPr>
        <w:t xml:space="preserve">Correo ARCO.</w:t>
      </w:r>
      <w:r>
        <w:t xml:space="preserve"> </w:t>
      </w:r>
      <w:r>
        <w:t xml:space="preserve">Designe un responsable interno para atender solicitudes (acceso, rectificación, cancelación, oposición). El correo debe responder en plazos de la Ley (20 días para acceso; 15 días para rectificación, cancelación u oposición; artículos 32 y 33 LFPDPPP).</w:t>
      </w:r>
    </w:p>
    <w:p>
      <w:pPr>
        <w:numPr>
          <w:ilvl w:val="0"/>
          <w:numId w:val="1003"/>
        </w:numPr>
      </w:pPr>
      <w:r>
        <w:rPr>
          <w:bCs/>
          <w:b/>
        </w:rPr>
        <w:t xml:space="preserve">Coordinación con aviso principal.</w:t>
      </w:r>
      <w:r>
        <w:t xml:space="preserve"> </w:t>
      </w:r>
      <w:r>
        <w:t xml:space="preserve">Este anexo no sustituye al aviso de privacidad principal del despacho; lo complementa. Si el aviso principal aún no menciona tratamiento internacional, añada también esa mención en el aviso principal con remisión a este anexo.</w:t>
      </w:r>
    </w:p>
    <w:p>
      <w:r>
        <w:pict>
          <v:rect style="width:0;height:1.5pt" o:hralign="center" o:hrstd="t" o:hr="t"/>
        </w:pict>
      </w:r>
    </w:p>
    <w:bookmarkEnd w:id="21"/>
    <w:bookmarkStart w:id="22" w:name="verificación-de-cumplimiento"/>
    <w:p>
      <w:pPr>
        <w:pStyle w:val="Heading2"/>
      </w:pPr>
      <w:r>
        <w:t xml:space="preserve">Verificación de cumplimiento</w:t>
      </w:r>
    </w:p>
    <w:p>
      <w:pPr>
        <w:pStyle w:val="FirstParagraph"/>
      </w:pPr>
      <w:r>
        <w:t xml:space="preserve">Considere su anexo en conformidad cuando pueda responder afirmativamente a las cinco preguntas:</w:t>
      </w:r>
    </w:p>
    <w:p>
      <w:pPr>
        <w:numPr>
          <w:ilvl w:val="0"/>
          <w:numId w:val="1004"/>
        </w:numPr>
        <w:pStyle w:val="Compact"/>
      </w:pPr>
      <w:r>
        <w:t xml:space="preserve">¿Identifica explícitamente que se usan herramientas de IA generativa?</w:t>
      </w:r>
    </w:p>
    <w:p>
      <w:pPr>
        <w:numPr>
          <w:ilvl w:val="0"/>
          <w:numId w:val="1004"/>
        </w:numPr>
        <w:pStyle w:val="Compact"/>
      </w:pPr>
      <w:r>
        <w:t xml:space="preserve">¿Especifica jurisdicciones donde se localizan los proveedores?</w:t>
      </w:r>
    </w:p>
    <w:p>
      <w:pPr>
        <w:numPr>
          <w:ilvl w:val="0"/>
          <w:numId w:val="1004"/>
        </w:numPr>
        <w:pStyle w:val="Compact"/>
      </w:pPr>
      <w:r>
        <w:t xml:space="preserve">¿Califica el tratamiento como</w:t>
      </w:r>
      <w:r>
        <w:t xml:space="preserve"> </w:t>
      </w:r>
      <w:r>
        <w:t xml:space="preserve">“</w:t>
      </w:r>
      <w:r>
        <w:t xml:space="preserve">por encargado</w:t>
      </w:r>
      <w:r>
        <w:t xml:space="preserve">”</w:t>
      </w:r>
      <w:r>
        <w:t xml:space="preserve"> </w:t>
      </w:r>
      <w:r>
        <w:t xml:space="preserve">y como</w:t>
      </w:r>
      <w:r>
        <w:t xml:space="preserve"> </w:t>
      </w:r>
      <w:r>
        <w:t xml:space="preserve">“</w:t>
      </w:r>
      <w:r>
        <w:t xml:space="preserve">transferencia internacional</w:t>
      </w:r>
      <w:r>
        <w:t xml:space="preserve">”</w:t>
      </w:r>
      <w:r>
        <w:t xml:space="preserve">?</w:t>
      </w:r>
    </w:p>
    <w:p>
      <w:pPr>
        <w:numPr>
          <w:ilvl w:val="0"/>
          <w:numId w:val="1004"/>
        </w:numPr>
        <w:pStyle w:val="Compact"/>
      </w:pPr>
      <w:r>
        <w:t xml:space="preserve">¿Documenta las garantías contractuales obtenidas del proveedor?</w:t>
      </w:r>
    </w:p>
    <w:p>
      <w:pPr>
        <w:numPr>
          <w:ilvl w:val="0"/>
          <w:numId w:val="1004"/>
        </w:numPr>
        <w:pStyle w:val="Compact"/>
      </w:pPr>
      <w:r>
        <w:t xml:space="preserve">¿Identifica el canal y plazo para derechos ARCO?</w:t>
      </w:r>
    </w:p>
    <w:p>
      <w:r>
        <w:pict>
          <v:rect style="width:0;height:1.5pt" o:hralign="center" o:hrstd="t" o:hr="t"/>
        </w:pict>
      </w:r>
    </w:p>
    <w:p>
      <w:pPr>
        <w:pStyle w:val="FirstParagraph"/>
      </w:pPr>
      <w:r>
        <w:rPr>
          <w:bCs/>
          <w:b/>
        </w:rPr>
        <w:t xml:space="preserve">Cita sugerida:</w:t>
      </w:r>
      <w:r>
        <w:t xml:space="preserve"> </w:t>
      </w:r>
      <w:r>
        <w:t xml:space="preserve">Cortina Ceballos, B., Cortina Ceballos, S., Quezada Salinas, K.,</w:t>
      </w:r>
      <w:r>
        <w:t xml:space="preserve"> </w:t>
      </w:r>
      <w:r>
        <w:rPr>
          <w:iCs/>
          <w:i/>
        </w:rPr>
        <w:t xml:space="preserve">Plantilla 3 — Aviso de privacidad: anexo de IA y LFPDPPP</w:t>
      </w:r>
      <w:r>
        <w:t xml:space="preserve">, en</w:t>
      </w:r>
      <w:r>
        <w:t xml:space="preserve"> </w:t>
      </w:r>
      <w:r>
        <w:rPr>
          <w:iCs/>
          <w:i/>
        </w:rPr>
        <w:t xml:space="preserve">Inteligencia Artificial para Abogados — Manual del mercado USA-México</w:t>
      </w:r>
      <w:r>
        <w:t xml:space="preserve">, primera edición, 2026, back matter.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2026-05-12T09:22:05Z</dcterms:created>
  <dcterms:modified xsi:type="dcterms:W3CDTF">2026-05-12T09:22:05Z</dcterms:modified>
</cp:coreProperties>
</file>

<file path=docProps/custom.xml><?xml version="1.0" encoding="utf-8"?>
<Properties xmlns="http://schemas.openxmlformats.org/officeDocument/2006/custom-properties" xmlns:vt="http://schemas.openxmlformats.org/officeDocument/2006/docPropsVTypes"/>
</file>