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d34ddf595fd0e8f94be199a4e81805075a49a84"/>
    <w:p>
      <w:pPr>
        <w:pStyle w:val="Heading1"/>
      </w:pPr>
      <w:r>
        <w:t xml:space="preserve">Plantilla 4 — Bitácora semanal de uso de IA</w:t>
      </w:r>
    </w:p>
    <w:p>
      <w:pPr>
        <w:pStyle w:val="FirstParagraph"/>
      </w:pPr>
      <w:r>
        <w:rPr>
          <w:bCs/>
          <w:b/>
        </w:rPr>
        <w:t xml:space="preserve">Versión Markdown. Para versión Excel/Google Sheets, convertir esta tabla con pandoc o copiar a hoja de cálculo.</w:t>
      </w:r>
    </w:p>
    <w:p>
      <w:r>
        <w:pict>
          <v:rect style="width:0;height:1.5pt" o:hralign="center" o:hrstd="t" o:hr="t"/>
        </w:pict>
      </w:r>
    </w:p>
    <w:bookmarkStart w:id="20" w:name="datos-del-usuario"/>
    <w:p>
      <w:pPr>
        <w:pStyle w:val="Heading2"/>
      </w:pPr>
      <w:r>
        <w:t xml:space="preserve">Datos del usuario</w:t>
      </w:r>
    </w:p>
    <w:tbl>
      <w:tblPr>
        <w:tblStyle w:val="Table"/>
        <w:tblW w:type="pct" w:w="0.0"/>
        <w:tblLook w:firstRow="1" w:lastRow="0" w:firstColumn="0" w:lastColumn="0" w:noHBand="0" w:noVBand="0" w:val="0020"/>
      </w:tblPr>
      <w:tblGrid/>
      <w:tr>
        <w:tc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p>
            <w:pPr>
              <w:pStyle w:val="Compact"/>
              <w:jc w:val="left"/>
            </w:pPr>
            <w:r>
              <w:t xml:space="preserve">Valor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Nombre del abogado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Despacho / Área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Semana del</w:t>
            </w:r>
          </w:p>
        </w:tc>
        <w:tc>
          <w:p>
            <w:pPr>
              <w:pStyle w:val="Compact"/>
              <w:jc w:val="left"/>
            </w:pPr>
            <w:r>
              <w:t xml:space="preserve">DD-Mes-Año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Al</w:t>
            </w:r>
          </w:p>
        </w:tc>
        <w:tc>
          <w:p>
            <w:pPr>
              <w:pStyle w:val="Compact"/>
              <w:jc w:val="left"/>
            </w:pPr>
            <w:r>
              <w:t xml:space="preserve">DD-Mes-Año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1" w:name="registro-diario"/>
    <w:p>
      <w:pPr>
        <w:pStyle w:val="Heading2"/>
      </w:pPr>
      <w:r>
        <w:t xml:space="preserve">Registro diario</w:t>
      </w:r>
    </w:p>
    <w:p>
      <w:pPr>
        <w:pStyle w:val="FirstParagraph"/>
      </w:pPr>
      <w:r>
        <w:t xml:space="preserve">Cada vez que use IA en algo profesional, agregue una fila:</w:t>
      </w:r>
    </w:p>
    <w:tbl>
      <w:tblPr>
        <w:tblStyle w:val="Table"/>
        <w:tblW w:type="pct" w:w="4999.999999999999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p>
            <w:pPr>
              <w:pStyle w:val="Compact"/>
              <w:jc w:val="left"/>
            </w:pPr>
            <w:r>
              <w:t xml:space="preserve">Fecha</w:t>
            </w:r>
          </w:p>
        </w:tc>
        <w:tc>
          <w:p>
            <w:pPr>
              <w:pStyle w:val="Compact"/>
              <w:jc w:val="left"/>
            </w:pPr>
            <w:r>
              <w:t xml:space="preserve">Tarea</w:t>
            </w:r>
          </w:p>
        </w:tc>
        <w:tc>
          <w:p>
            <w:pPr>
              <w:pStyle w:val="Compact"/>
              <w:jc w:val="left"/>
            </w:pPr>
            <w:r>
              <w:t xml:space="preserve">Herramienta y plan</w:t>
            </w:r>
          </w:p>
        </w:tc>
        <w:tc>
          <w:p>
            <w:pPr>
              <w:pStyle w:val="Compact"/>
              <w:jc w:val="left"/>
            </w:pPr>
            <w:r>
              <w:t xml:space="preserve">Tiempo estimado ahorrado (min)</w:t>
            </w:r>
          </w:p>
        </w:tc>
        <w:tc>
          <w:p>
            <w:pPr>
              <w:pStyle w:val="Compact"/>
              <w:jc w:val="left"/>
            </w:pPr>
            <w:r>
              <w:t xml:space="preserve">Errores detectados antes de salir</w:t>
            </w:r>
          </w:p>
        </w:tc>
        <w:tc>
          <w:p>
            <w:pPr>
              <w:pStyle w:val="Compact"/>
              <w:jc w:val="left"/>
            </w:pPr>
            <w:r>
              <w:t xml:space="preserve">Errores que llegaron al cliente o tribunal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Lun DD</w:t>
            </w:r>
          </w:p>
        </w:tc>
        <w:tc>
          <w:p/>
        </w:tc>
        <w:tc>
          <w:p>
            <w:pPr>
              <w:pStyle w:val="Compact"/>
              <w:jc w:val="left"/>
            </w:pPr>
            <w:r>
              <w:t xml:space="preserve">Claude Team / ChatGPT Enterprise / Lexis+ AI / …</w:t>
            </w:r>
          </w:p>
        </w:tc>
        <w:tc>
          <w:p/>
        </w:tc>
        <w:tc>
          <w:p/>
        </w:tc>
        <w:tc>
          <w:p/>
        </w:tc>
      </w:tr>
      <w:t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Mar DD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Mié DD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Jue DD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Vie DD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BodyText"/>
      </w:pPr>
      <w:r>
        <w:rPr>
          <w:bCs/>
          <w:b/>
        </w:rPr>
        <w:t xml:space="preserve">Tareas comunes a registrar:</w:t>
      </w:r>
      <w:r>
        <w:t xml:space="preserve"> </w:t>
      </w:r>
      <w:r>
        <w:t xml:space="preserve">- Redacción inicial (escrito / contrato / correo / memo)</w:t>
      </w:r>
      <w:r>
        <w:t xml:space="preserve"> </w:t>
      </w:r>
      <w:r>
        <w:t xml:space="preserve">- Resumen (jurisprudencia / contrato / informe del cliente)</w:t>
      </w:r>
      <w:r>
        <w:t xml:space="preserve"> </w:t>
      </w:r>
      <w:r>
        <w:t xml:space="preserve">- Investigación jurídica</w:t>
      </w:r>
      <w:r>
        <w:t xml:space="preserve"> </w:t>
      </w:r>
      <w:r>
        <w:t xml:space="preserve">- Traducción jurídica</w:t>
      </w:r>
      <w:r>
        <w:t xml:space="preserve"> </w:t>
      </w:r>
      <w:r>
        <w:t xml:space="preserve">- Revisión de contrato</w:t>
      </w:r>
      <w:r>
        <w:t xml:space="preserve"> </w:t>
      </w:r>
      <w:r>
        <w:t xml:space="preserve">- Análisis de cláusulas</w:t>
      </w:r>
      <w:r>
        <w:t xml:space="preserve"> </w:t>
      </w:r>
      <w:r>
        <w:t xml:space="preserve">- Generación de prompts para sub-tareas</w:t>
      </w:r>
      <w:r>
        <w:t xml:space="preserve"> </w:t>
      </w:r>
      <w:r>
        <w:t xml:space="preserve">- Otro</w:t>
      </w:r>
    </w:p>
    <w:p>
      <w:r>
        <w:pict>
          <v:rect style="width:0;height:1.5pt" o:hralign="center" o:hrstd="t" o:hr="t"/>
        </w:pict>
      </w:r>
    </w:p>
    <w:bookmarkEnd w:id="21"/>
    <w:bookmarkStart w:id="22" w:name="resumen-semanal"/>
    <w:p>
      <w:pPr>
        <w:pStyle w:val="Heading2"/>
      </w:pPr>
      <w:r>
        <w:t xml:space="preserve">Resumen semanal</w:t>
      </w:r>
    </w:p>
    <w:tbl>
      <w:tblPr>
        <w:tblStyle w:val="Table"/>
        <w:tblW w:type="pct" w:w="0.0"/>
        <w:tblLook w:firstRow="1" w:lastRow="0" w:firstColumn="0" w:lastColumn="0" w:noHBand="0" w:noVBand="0" w:val="0020"/>
      </w:tblPr>
      <w:tblGrid/>
      <w:tr>
        <w:tc>
          <w:p>
            <w:pPr>
              <w:pStyle w:val="Compact"/>
              <w:jc w:val="left"/>
            </w:pPr>
            <w:r>
              <w:t xml:space="preserve">Métrica</w:t>
            </w:r>
          </w:p>
        </w:tc>
        <w:tc>
          <w:p>
            <w:pPr>
              <w:pStyle w:val="Compact"/>
              <w:jc w:val="left"/>
            </w:pPr>
            <w:r>
              <w:t xml:space="preserve">Valor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Total de horas-equivalente capturadas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Total de errores detectados internamente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Total de errores no detectados (escalados)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Notas de calibración (qué funciona, qué no)</w:t>
            </w:r>
          </w:p>
        </w:tc>
        <w:tc>
          <w:p/>
        </w:tc>
      </w:tr>
    </w:tbl>
    <w:p>
      <w:r>
        <w:pict>
          <v:rect style="width:0;height:1.5pt" o:hralign="center" o:hrstd="t" o:hr="t"/>
        </w:pict>
      </w:r>
    </w:p>
    <w:bookmarkEnd w:id="22"/>
    <w:bookmarkStart w:id="23" w:name="notas-para-el-champion-del-despacho"/>
    <w:p>
      <w:pPr>
        <w:pStyle w:val="Heading2"/>
      </w:pPr>
      <w:r>
        <w:t xml:space="preserve">Notas para el</w:t>
      </w:r>
      <w:r>
        <w:t xml:space="preserve"> </w:t>
      </w:r>
      <w:r>
        <w:rPr>
          <w:iCs/>
          <w:i/>
        </w:rPr>
        <w:t xml:space="preserve">champion</w:t>
      </w:r>
      <w:r>
        <w:t xml:space="preserve"> </w:t>
      </w:r>
      <w:r>
        <w:t xml:space="preserve">del despacho</w:t>
      </w:r>
    </w:p>
    <w:p>
      <w:pPr>
        <w:pStyle w:val="FirstParagraph"/>
      </w:pPr>
      <w:r>
        <w:t xml:space="preserve">(Espacio libre para observaciones, propuestas de cambios al stack,</w:t>
      </w:r>
      <w:r>
        <w:t xml:space="preserve"> </w:t>
      </w:r>
      <w:r>
        <w:t xml:space="preserve">sugerencias de capacitación)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Entregar al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champion</w:t>
      </w:r>
      <w:r>
        <w:rPr>
          <w:bCs/>
          <w:b/>
        </w:rPr>
        <w:t xml:space="preserve"> </w:t>
      </w:r>
      <w:r>
        <w:rPr>
          <w:bCs/>
          <w:b/>
        </w:rPr>
        <w:t xml:space="preserve">del despacho cada lunes.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Plantilla del libro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Inteligencia Artificial para Abogados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(2026). Licencia CC BY 4.0. Sin bitácora no hay ROI medible ni auditabilidad — sin bitácora la inversión en IA es un acto de fe.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2026-05-12T07:38:52Z</dcterms:created>
  <dcterms:modified xsi:type="dcterms:W3CDTF">2026-05-12T07:38:52Z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